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2C06" w:rsidRDefault="00AC2C06" w:rsidP="00AC2C06">
      <w:pPr>
        <w:spacing w:after="0" w:line="240" w:lineRule="auto"/>
        <w:jc w:val="right"/>
        <w:rPr>
          <w:rFonts w:ascii="Cambria" w:hAnsi="Cambria" w:cs="Cambria"/>
          <w:b/>
          <w:sz w:val="22"/>
          <w:szCs w:val="22"/>
        </w:rPr>
      </w:pPr>
      <w:r>
        <w:rPr>
          <w:rFonts w:ascii="Cambria" w:hAnsi="Cambria" w:cs="Cambria"/>
          <w:b/>
          <w:sz w:val="22"/>
          <w:szCs w:val="22"/>
        </w:rPr>
        <w:t>Załącznik nr 11 do SIWZ</w:t>
      </w:r>
    </w:p>
    <w:p w:rsidR="00AC2C06" w:rsidRDefault="00AC2C06" w:rsidP="00AC2C06">
      <w:pPr>
        <w:pStyle w:val="Default"/>
        <w:jc w:val="center"/>
        <w:rPr>
          <w:rFonts w:ascii="Cambria" w:hAnsi="Cambria" w:cs="Cambria"/>
          <w:b/>
          <w:sz w:val="22"/>
          <w:szCs w:val="22"/>
        </w:rPr>
      </w:pPr>
    </w:p>
    <w:p w:rsidR="00AC2C06" w:rsidRDefault="00AC2C06" w:rsidP="00AC2C06">
      <w:pPr>
        <w:jc w:val="center"/>
        <w:rPr>
          <w:rFonts w:ascii="Cambria" w:hAnsi="Cambria"/>
          <w:b/>
          <w:sz w:val="22"/>
          <w:szCs w:val="22"/>
        </w:rPr>
      </w:pPr>
      <w:r>
        <w:rPr>
          <w:rFonts w:ascii="Cambria" w:hAnsi="Cambria"/>
          <w:b/>
          <w:sz w:val="22"/>
          <w:szCs w:val="22"/>
        </w:rPr>
        <w:t>URZĄDZENIA / MATERIAŁY RÓWNOWAŻNE</w:t>
      </w:r>
    </w:p>
    <w:p w:rsidR="00AC2C06" w:rsidRDefault="00AC2C06" w:rsidP="00AC2C06">
      <w:pPr>
        <w:jc w:val="center"/>
        <w:rPr>
          <w:rFonts w:ascii="Cambria" w:hAnsi="Cambria"/>
          <w:b/>
          <w:sz w:val="22"/>
          <w:szCs w:val="22"/>
        </w:rPr>
      </w:pPr>
      <w:r>
        <w:rPr>
          <w:rFonts w:ascii="Cambria" w:hAnsi="Cambria"/>
          <w:b/>
          <w:sz w:val="22"/>
          <w:szCs w:val="22"/>
        </w:rPr>
        <w:t>TABELA RÓWNOWAŻNOŚCI</w:t>
      </w:r>
    </w:p>
    <w:p w:rsidR="00AC2C06" w:rsidRDefault="00AC2C06" w:rsidP="00AC2C06">
      <w:pPr>
        <w:jc w:val="center"/>
        <w:rPr>
          <w:rFonts w:ascii="Cambria" w:hAnsi="Cambria"/>
          <w:sz w:val="22"/>
          <w:szCs w:val="22"/>
          <w:u w:val="single"/>
        </w:rPr>
      </w:pPr>
      <w:r>
        <w:rPr>
          <w:rFonts w:ascii="Cambria" w:hAnsi="Cambria"/>
          <w:sz w:val="22"/>
          <w:szCs w:val="22"/>
          <w:u w:val="single"/>
        </w:rPr>
        <w:t xml:space="preserve">(w przypadku zastosowania urządzeń / materiałów równoważnych </w:t>
      </w:r>
    </w:p>
    <w:p w:rsidR="00AC2C06" w:rsidRDefault="00AC2C06" w:rsidP="00AC2C06">
      <w:pPr>
        <w:jc w:val="center"/>
        <w:rPr>
          <w:rFonts w:ascii="Cambria" w:hAnsi="Cambria"/>
          <w:sz w:val="22"/>
          <w:szCs w:val="22"/>
          <w:u w:val="single"/>
        </w:rPr>
      </w:pPr>
      <w:r>
        <w:rPr>
          <w:rFonts w:ascii="Cambria" w:hAnsi="Cambria"/>
          <w:sz w:val="22"/>
          <w:szCs w:val="22"/>
          <w:u w:val="single"/>
        </w:rPr>
        <w:t>do wykazanych w dokumentacji projektowej)</w:t>
      </w:r>
    </w:p>
    <w:p w:rsidR="00AC2C06" w:rsidRDefault="00AC2C06" w:rsidP="00AC2C06">
      <w:pPr>
        <w:pStyle w:val="Default"/>
        <w:ind w:right="260"/>
        <w:jc w:val="both"/>
        <w:rPr>
          <w:rFonts w:ascii="Cambria" w:hAnsi="Cambria"/>
          <w:b/>
          <w:bCs/>
          <w:color w:val="0070C0"/>
          <w:sz w:val="22"/>
          <w:szCs w:val="22"/>
        </w:rPr>
      </w:pPr>
      <w:r>
        <w:rPr>
          <w:rFonts w:ascii="Cambria" w:hAnsi="Cambria" w:cs="Cambria"/>
          <w:sz w:val="22"/>
          <w:szCs w:val="22"/>
        </w:rPr>
        <w:t>Dotyczy postępowania na</w:t>
      </w:r>
      <w:r>
        <w:rPr>
          <w:rFonts w:ascii="Cambria" w:hAnsi="Cambria"/>
          <w:b/>
          <w:bCs/>
          <w:color w:val="auto"/>
          <w:sz w:val="22"/>
          <w:szCs w:val="22"/>
        </w:rPr>
        <w:t>: „</w:t>
      </w:r>
      <w:r>
        <w:rPr>
          <w:rFonts w:ascii="Cambria" w:hAnsi="Cambria" w:cs="Times New Roman"/>
          <w:b/>
          <w:color w:val="0070C0"/>
          <w:sz w:val="22"/>
          <w:szCs w:val="22"/>
        </w:rPr>
        <w:t>BUDOWĘ  SIECI WODOCIĄGOWEJ I KANALIZACYJNEJ W ULICACH: SZYMCZAKA, ASNYKA (NA ODCINKU OD ULICY MIŁEJ DO ULICY KOLEJOWEJ), REYMONTA, NISKIEJ (NA ODCINKU OD ULICY MIŁEJ DO ULICY POGODNEJ), MIODOWEJ, WIERZBOWEJ,NORWIDA, SŁOWACKIEGO, POGODNEJ, TORFOWEJ (NA ODCINKU OD ULICY MIŁEJ DO POSESJI 31) ORAZ W DROGACH DOJAZDOWYCH,  DO POSESJI MIŁA 22-22A, MIŁA 12-12C NA TERENIE GM. ŁOMIANKI.</w:t>
      </w:r>
      <w:r>
        <w:rPr>
          <w:rFonts w:ascii="Cambria" w:hAnsi="Cambria"/>
          <w:b/>
          <w:bCs/>
          <w:color w:val="0070C0"/>
          <w:sz w:val="22"/>
          <w:szCs w:val="22"/>
        </w:rPr>
        <w:t>”</w:t>
      </w:r>
    </w:p>
    <w:p w:rsidR="00AC2C06" w:rsidRDefault="00AC2C06" w:rsidP="00AC2C06">
      <w:pPr>
        <w:pStyle w:val="Default"/>
        <w:ind w:right="260"/>
        <w:jc w:val="both"/>
        <w:rPr>
          <w:rFonts w:ascii="Cambria" w:hAnsi="Cambria" w:cs="Cambria"/>
          <w:sz w:val="22"/>
          <w:szCs w:val="22"/>
          <w:highlight w:val="yellow"/>
        </w:rPr>
      </w:pPr>
    </w:p>
    <w:p w:rsidR="00AC2C06" w:rsidRDefault="00AC2C06" w:rsidP="00AC2C06">
      <w:pPr>
        <w:pStyle w:val="Default"/>
        <w:ind w:right="260"/>
        <w:jc w:val="both"/>
        <w:rPr>
          <w:rFonts w:ascii="Cambria" w:hAnsi="Cambria" w:cs="Cambria"/>
          <w:b/>
          <w:color w:val="auto"/>
          <w:sz w:val="22"/>
          <w:szCs w:val="22"/>
        </w:rPr>
      </w:pPr>
      <w:r>
        <w:rPr>
          <w:rFonts w:ascii="Cambria" w:hAnsi="Cambria" w:cs="Cambria"/>
          <w:sz w:val="22"/>
          <w:szCs w:val="22"/>
        </w:rPr>
        <w:t>Nr referencyjny nadany sprawie przez Zamawiającego</w:t>
      </w:r>
      <w:r>
        <w:rPr>
          <w:rFonts w:ascii="Cambria" w:hAnsi="Cambria" w:cs="Cambria"/>
          <w:b/>
          <w:bCs/>
          <w:sz w:val="22"/>
          <w:szCs w:val="22"/>
        </w:rPr>
        <w:t xml:space="preserve">: </w:t>
      </w:r>
      <w:r>
        <w:rPr>
          <w:rFonts w:ascii="Cambria" w:hAnsi="Cambria" w:cs="Cambria"/>
          <w:b/>
          <w:sz w:val="22"/>
          <w:szCs w:val="22"/>
        </w:rPr>
        <w:t>JRP/</w:t>
      </w:r>
      <w:r w:rsidR="008E17CB">
        <w:rPr>
          <w:rFonts w:ascii="Cambria" w:hAnsi="Cambria"/>
          <w:b/>
          <w:sz w:val="22"/>
          <w:szCs w:val="22"/>
        </w:rPr>
        <w:t>ZWIK/ZP/PN-B/27/05</w:t>
      </w:r>
      <w:r>
        <w:rPr>
          <w:rFonts w:ascii="Cambria" w:hAnsi="Cambria"/>
          <w:b/>
          <w:sz w:val="22"/>
          <w:szCs w:val="22"/>
        </w:rPr>
        <w:t>/2019</w:t>
      </w:r>
      <w:r>
        <w:rPr>
          <w:rFonts w:ascii="Cambria" w:hAnsi="Cambria" w:cs="Cambria"/>
          <w:b/>
          <w:bCs/>
          <w:sz w:val="22"/>
          <w:szCs w:val="22"/>
        </w:rPr>
        <w:t xml:space="preserve">  </w:t>
      </w:r>
    </w:p>
    <w:p w:rsidR="00AC2C06" w:rsidRDefault="00AC2C06" w:rsidP="00AC2C06">
      <w:pPr>
        <w:pStyle w:val="Default"/>
        <w:ind w:right="260"/>
        <w:jc w:val="both"/>
        <w:rPr>
          <w:rFonts w:ascii="Cambria" w:hAnsi="Cambria" w:cs="Cambria"/>
          <w:b/>
          <w:bCs/>
          <w:sz w:val="22"/>
          <w:szCs w:val="22"/>
        </w:rPr>
      </w:pPr>
      <w:r>
        <w:rPr>
          <w:rFonts w:ascii="Cambria" w:hAnsi="Cambria" w:cs="Cambria"/>
          <w:b/>
          <w:bCs/>
          <w:sz w:val="22"/>
          <w:szCs w:val="22"/>
          <w:highlight w:val="yellow"/>
        </w:rPr>
        <w:t xml:space="preserve"> </w:t>
      </w:r>
    </w:p>
    <w:p w:rsidR="00AC2C06" w:rsidRDefault="00AC2C06" w:rsidP="00AC2C06">
      <w:pPr>
        <w:pStyle w:val="Default"/>
        <w:rPr>
          <w:rFonts w:ascii="Cambria" w:hAnsi="Cambria" w:cs="Cambria"/>
          <w:sz w:val="22"/>
          <w:szCs w:val="22"/>
        </w:rPr>
      </w:pPr>
      <w:r>
        <w:rPr>
          <w:rFonts w:ascii="Cambria" w:hAnsi="Cambria" w:cs="Cambria"/>
          <w:b/>
          <w:bCs/>
          <w:sz w:val="22"/>
          <w:szCs w:val="22"/>
        </w:rPr>
        <w:t>ZAMAWIAJĄCY:</w:t>
      </w:r>
      <w:r>
        <w:rPr>
          <w:rFonts w:ascii="Cambria" w:hAnsi="Cambria" w:cs="Cambria"/>
          <w:b/>
          <w:bCs/>
          <w:sz w:val="22"/>
          <w:szCs w:val="22"/>
        </w:rPr>
        <w:br/>
      </w:r>
      <w:r>
        <w:rPr>
          <w:rFonts w:ascii="Cambria" w:hAnsi="Cambria" w:cs="Cambria"/>
          <w:sz w:val="22"/>
          <w:szCs w:val="22"/>
        </w:rPr>
        <w:t xml:space="preserve">Zakład Wodociągów i Kanalizacji w Łomiankach Sp. z o.o. </w:t>
      </w:r>
    </w:p>
    <w:p w:rsidR="00AC2C06" w:rsidRDefault="00AC2C06" w:rsidP="00AC2C06">
      <w:pPr>
        <w:pStyle w:val="Default"/>
        <w:rPr>
          <w:rFonts w:ascii="Cambria" w:hAnsi="Cambria" w:cs="Cambria"/>
          <w:sz w:val="22"/>
          <w:szCs w:val="22"/>
        </w:rPr>
      </w:pPr>
      <w:r>
        <w:rPr>
          <w:rFonts w:ascii="Cambria" w:hAnsi="Cambria" w:cs="Cambria"/>
          <w:sz w:val="22"/>
          <w:szCs w:val="22"/>
        </w:rPr>
        <w:t>ul. Rolnicza 244, 05-092 Łomianki</w:t>
      </w:r>
    </w:p>
    <w:p w:rsidR="00AC2C06" w:rsidRDefault="00AC2C06" w:rsidP="00AC2C06">
      <w:pPr>
        <w:pStyle w:val="Default"/>
        <w:rPr>
          <w:rFonts w:ascii="Cambria" w:hAnsi="Cambria" w:cs="Cambria"/>
          <w:sz w:val="22"/>
          <w:szCs w:val="22"/>
        </w:rPr>
      </w:pPr>
    </w:p>
    <w:p w:rsidR="00AC2C06" w:rsidRDefault="00AC2C06" w:rsidP="00AC2C06">
      <w:pPr>
        <w:pStyle w:val="Default"/>
        <w:rPr>
          <w:rFonts w:ascii="Cambria" w:hAnsi="Cambria" w:cs="Cambria"/>
          <w:b/>
          <w:bCs/>
          <w:sz w:val="22"/>
          <w:szCs w:val="22"/>
        </w:rPr>
      </w:pPr>
    </w:p>
    <w:p w:rsidR="00AC2C06" w:rsidRDefault="00AC2C06" w:rsidP="00AC2C06">
      <w:pPr>
        <w:jc w:val="both"/>
        <w:rPr>
          <w:rFonts w:ascii="Cambria" w:hAnsi="Cambria" w:cs="Cambria"/>
          <w:sz w:val="22"/>
          <w:szCs w:val="22"/>
        </w:rPr>
      </w:pPr>
      <w:r>
        <w:rPr>
          <w:rFonts w:ascii="Cambria" w:hAnsi="Cambria" w:cs="Cambria"/>
          <w:sz w:val="22"/>
          <w:szCs w:val="22"/>
        </w:rPr>
        <w:t>Zamawiający zgodnie z art. 29 i art. 30 ustawy z dnia 29 stycznia 2004r. – Prawo Zamówień Publicznych (tj. Dz. U. z 2017r., poz. 1579) dopuszcza zastosowanie materiałów i/lub urządzeń równoważnych do przedstawionych i opisanych w dokumentacji projektowej i SWTIOR (o parametrach równoważnych lub wyższych). Użyte w dokumentacji projektowej znaki towarowe i nazwy (jeżeli się pojawiają) są przykładowe. W przypadku materiałów i urządzeń równoważnych muszą to być materiały i urządzenia dopuszczone do użytku na terenie Polski.</w:t>
      </w:r>
    </w:p>
    <w:p w:rsidR="00AC2C06" w:rsidRDefault="00AC2C06" w:rsidP="00AC2C06">
      <w:pPr>
        <w:pStyle w:val="Default"/>
        <w:jc w:val="both"/>
        <w:rPr>
          <w:rFonts w:ascii="Cambria" w:hAnsi="Cambria" w:cs="Cambria"/>
          <w:b/>
          <w:bCs/>
          <w:color w:val="FF0000"/>
          <w:sz w:val="22"/>
          <w:szCs w:val="22"/>
        </w:rPr>
      </w:pPr>
    </w:p>
    <w:p w:rsidR="00AC2C06" w:rsidRDefault="00AC2C06" w:rsidP="00AC2C06">
      <w:pPr>
        <w:pStyle w:val="Default"/>
        <w:jc w:val="both"/>
        <w:rPr>
          <w:rFonts w:ascii="Cambria" w:hAnsi="Cambria" w:cs="Cambria"/>
          <w:b/>
          <w:sz w:val="22"/>
          <w:szCs w:val="22"/>
        </w:rPr>
      </w:pPr>
      <w:r>
        <w:rPr>
          <w:rFonts w:ascii="Cambria" w:hAnsi="Cambria" w:cs="Cambria"/>
          <w:b/>
          <w:sz w:val="22"/>
          <w:szCs w:val="22"/>
        </w:rPr>
        <w:t xml:space="preserve">Jeżeli Wykonawca, który składając ofertę w niniejszym postępowaniu zamierza powołać się na rozwiązania równoważne opisanym przez Zamawiającego jest obowiązany wykazać, że oferowane przez niego materiały i/lub urządzenia spełniają wymagania określone przez Zamawiającego. </w:t>
      </w:r>
    </w:p>
    <w:p w:rsidR="00AC2C06" w:rsidRDefault="00AC2C06" w:rsidP="00AC2C06">
      <w:pPr>
        <w:pStyle w:val="Default"/>
        <w:jc w:val="both"/>
        <w:rPr>
          <w:rFonts w:ascii="Cambria" w:hAnsi="Cambria" w:cs="Cambria"/>
          <w:b/>
          <w:sz w:val="22"/>
          <w:szCs w:val="22"/>
        </w:rPr>
      </w:pPr>
      <w:r>
        <w:rPr>
          <w:rFonts w:ascii="Cambria" w:hAnsi="Cambria" w:cs="Cambria"/>
          <w:b/>
          <w:sz w:val="22"/>
          <w:szCs w:val="22"/>
        </w:rPr>
        <w:t xml:space="preserve">W takiej sytuacji Wykonawca wypełnia i załącza do oferty niniejszy formularz. </w:t>
      </w:r>
    </w:p>
    <w:p w:rsidR="00AC2C06" w:rsidRDefault="00AC2C06" w:rsidP="00AC2C06">
      <w:pPr>
        <w:pStyle w:val="Default"/>
        <w:jc w:val="both"/>
        <w:rPr>
          <w:rFonts w:ascii="Cambria" w:hAnsi="Cambria" w:cs="Cambria"/>
          <w:b/>
          <w:sz w:val="22"/>
          <w:szCs w:val="22"/>
        </w:rPr>
      </w:pPr>
      <w:r>
        <w:rPr>
          <w:rFonts w:ascii="Cambria" w:hAnsi="Cambria" w:cs="Cambria"/>
          <w:b/>
          <w:sz w:val="22"/>
          <w:szCs w:val="22"/>
        </w:rPr>
        <w:t xml:space="preserve">W formularzu należy wskazać miejsce zainstalowania urządzenia równoważnego i </w:t>
      </w:r>
      <w:r>
        <w:rPr>
          <w:rFonts w:ascii="Cambria" w:hAnsi="Cambria" w:cs="Cambria"/>
          <w:b/>
          <w:sz w:val="22"/>
          <w:szCs w:val="22"/>
          <w:u w:val="single"/>
        </w:rPr>
        <w:t>dołączyć dokumentację techniczną</w:t>
      </w:r>
      <w:r>
        <w:rPr>
          <w:rFonts w:ascii="Cambria" w:hAnsi="Cambria" w:cs="Cambria"/>
          <w:b/>
          <w:sz w:val="22"/>
          <w:szCs w:val="22"/>
        </w:rPr>
        <w:t xml:space="preserve"> umożliwiającą Zamawiającemu zbadanie równoważności zgodnie z danymi zawartymi w dokumentacji projektowej.</w:t>
      </w:r>
    </w:p>
    <w:p w:rsidR="00AC2C06" w:rsidRDefault="00AC2C06" w:rsidP="00AC2C06">
      <w:pPr>
        <w:pStyle w:val="Default"/>
        <w:jc w:val="both"/>
        <w:rPr>
          <w:rFonts w:ascii="Cambria" w:hAnsi="Cambria" w:cs="Cambria"/>
          <w:b/>
          <w:sz w:val="22"/>
          <w:szCs w:val="22"/>
        </w:rPr>
      </w:pPr>
    </w:p>
    <w:p w:rsidR="00AC2C06" w:rsidRDefault="00AC2C06" w:rsidP="00AC2C06">
      <w:pPr>
        <w:pStyle w:val="Default"/>
        <w:jc w:val="both"/>
        <w:rPr>
          <w:rFonts w:ascii="Cambria" w:hAnsi="Cambria" w:cs="Cambria"/>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3629"/>
        <w:gridCol w:w="4900"/>
      </w:tblGrid>
      <w:tr w:rsidR="00AC2C06" w:rsidTr="00AC2C06">
        <w:tc>
          <w:tcPr>
            <w:tcW w:w="534" w:type="dxa"/>
            <w:tcBorders>
              <w:top w:val="single" w:sz="4" w:space="0" w:color="auto"/>
              <w:left w:val="single" w:sz="4" w:space="0" w:color="auto"/>
              <w:bottom w:val="single" w:sz="4" w:space="0" w:color="auto"/>
              <w:right w:val="single" w:sz="4" w:space="0" w:color="auto"/>
            </w:tcBorders>
            <w:hideMark/>
          </w:tcPr>
          <w:p w:rsidR="00AC2C06" w:rsidRDefault="00AC2C06">
            <w:pPr>
              <w:pStyle w:val="Default"/>
              <w:spacing w:line="256" w:lineRule="auto"/>
              <w:jc w:val="both"/>
              <w:rPr>
                <w:rFonts w:ascii="Cambria" w:hAnsi="Cambria" w:cs="Cambria"/>
                <w:b/>
                <w:color w:val="auto"/>
                <w:sz w:val="20"/>
                <w:szCs w:val="20"/>
                <w:lang w:eastAsia="pl-PL"/>
              </w:rPr>
            </w:pPr>
            <w:r>
              <w:rPr>
                <w:rFonts w:ascii="Cambria" w:hAnsi="Cambria" w:cs="Cambria"/>
                <w:b/>
                <w:color w:val="auto"/>
                <w:sz w:val="20"/>
                <w:szCs w:val="20"/>
                <w:lang w:eastAsia="pl-PL"/>
              </w:rPr>
              <w:t>Lp.</w:t>
            </w:r>
          </w:p>
        </w:tc>
        <w:tc>
          <w:tcPr>
            <w:tcW w:w="3685" w:type="dxa"/>
            <w:tcBorders>
              <w:top w:val="single" w:sz="4" w:space="0" w:color="auto"/>
              <w:left w:val="single" w:sz="4" w:space="0" w:color="auto"/>
              <w:bottom w:val="single" w:sz="4" w:space="0" w:color="auto"/>
              <w:right w:val="single" w:sz="4" w:space="0" w:color="auto"/>
            </w:tcBorders>
            <w:vAlign w:val="center"/>
            <w:hideMark/>
          </w:tcPr>
          <w:p w:rsidR="00AC2C06" w:rsidRDefault="00AC2C06">
            <w:pPr>
              <w:pStyle w:val="Default"/>
              <w:spacing w:line="256" w:lineRule="auto"/>
              <w:jc w:val="center"/>
              <w:rPr>
                <w:rFonts w:ascii="Cambria" w:hAnsi="Cambria" w:cs="Cambria"/>
                <w:b/>
                <w:color w:val="auto"/>
                <w:sz w:val="20"/>
                <w:szCs w:val="20"/>
                <w:lang w:eastAsia="pl-PL"/>
              </w:rPr>
            </w:pPr>
            <w:r>
              <w:rPr>
                <w:rFonts w:ascii="Cambria" w:hAnsi="Cambria" w:cs="Cambria"/>
                <w:b/>
                <w:sz w:val="20"/>
                <w:szCs w:val="20"/>
                <w:lang w:eastAsia="pl-PL"/>
              </w:rPr>
              <w:t>Materiały i/lub urządzenia wskazane przez Zamawiającego</w:t>
            </w:r>
          </w:p>
        </w:tc>
        <w:tc>
          <w:tcPr>
            <w:tcW w:w="4991" w:type="dxa"/>
            <w:tcBorders>
              <w:top w:val="single" w:sz="4" w:space="0" w:color="auto"/>
              <w:left w:val="single" w:sz="4" w:space="0" w:color="auto"/>
              <w:bottom w:val="single" w:sz="4" w:space="0" w:color="auto"/>
              <w:right w:val="single" w:sz="4" w:space="0" w:color="auto"/>
            </w:tcBorders>
            <w:vAlign w:val="center"/>
            <w:hideMark/>
          </w:tcPr>
          <w:p w:rsidR="00AC2C06" w:rsidRDefault="00AC2C06">
            <w:pPr>
              <w:pStyle w:val="Default"/>
              <w:spacing w:line="256" w:lineRule="auto"/>
              <w:jc w:val="center"/>
              <w:rPr>
                <w:rFonts w:ascii="Cambria" w:hAnsi="Cambria" w:cs="Cambria"/>
                <w:b/>
                <w:color w:val="auto"/>
                <w:sz w:val="20"/>
                <w:szCs w:val="20"/>
                <w:lang w:eastAsia="pl-PL"/>
              </w:rPr>
            </w:pPr>
            <w:r>
              <w:rPr>
                <w:rFonts w:ascii="Cambria" w:hAnsi="Cambria" w:cs="Cambria"/>
                <w:b/>
                <w:sz w:val="20"/>
                <w:szCs w:val="20"/>
                <w:lang w:eastAsia="pl-PL"/>
              </w:rPr>
              <w:t>Rozwiązania równoważne, na które powołuje się Wykonawca, a które spełniają wymagania określone przez Zamawiającego</w:t>
            </w:r>
          </w:p>
        </w:tc>
      </w:tr>
      <w:tr w:rsidR="00AC2C06" w:rsidTr="00AC2C06">
        <w:tc>
          <w:tcPr>
            <w:tcW w:w="534" w:type="dxa"/>
            <w:tcBorders>
              <w:top w:val="single" w:sz="4" w:space="0" w:color="auto"/>
              <w:left w:val="single" w:sz="4" w:space="0" w:color="auto"/>
              <w:bottom w:val="single" w:sz="4" w:space="0" w:color="auto"/>
              <w:right w:val="single" w:sz="4" w:space="0" w:color="auto"/>
            </w:tcBorders>
            <w:hideMark/>
          </w:tcPr>
          <w:p w:rsidR="00AC2C06" w:rsidRDefault="00AC2C06">
            <w:pPr>
              <w:pStyle w:val="Default"/>
              <w:spacing w:line="256" w:lineRule="auto"/>
              <w:jc w:val="both"/>
              <w:rPr>
                <w:rFonts w:ascii="Cambria" w:hAnsi="Cambria" w:cs="Cambria"/>
                <w:b/>
                <w:color w:val="auto"/>
                <w:sz w:val="20"/>
                <w:szCs w:val="20"/>
                <w:lang w:eastAsia="pl-PL"/>
              </w:rPr>
            </w:pPr>
            <w:r>
              <w:rPr>
                <w:rFonts w:ascii="Cambria" w:hAnsi="Cambria" w:cs="Cambria"/>
                <w:b/>
                <w:color w:val="auto"/>
                <w:sz w:val="20"/>
                <w:szCs w:val="20"/>
                <w:lang w:eastAsia="pl-PL"/>
              </w:rPr>
              <w:t>1.</w:t>
            </w:r>
          </w:p>
        </w:tc>
        <w:tc>
          <w:tcPr>
            <w:tcW w:w="3685"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c>
          <w:tcPr>
            <w:tcW w:w="4991"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r>
      <w:tr w:rsidR="00AC2C06" w:rsidTr="00AC2C06">
        <w:tc>
          <w:tcPr>
            <w:tcW w:w="534" w:type="dxa"/>
            <w:tcBorders>
              <w:top w:val="single" w:sz="4" w:space="0" w:color="auto"/>
              <w:left w:val="single" w:sz="4" w:space="0" w:color="auto"/>
              <w:bottom w:val="single" w:sz="4" w:space="0" w:color="auto"/>
              <w:right w:val="single" w:sz="4" w:space="0" w:color="auto"/>
            </w:tcBorders>
            <w:hideMark/>
          </w:tcPr>
          <w:p w:rsidR="00AC2C06" w:rsidRDefault="00AC2C06">
            <w:pPr>
              <w:pStyle w:val="Default"/>
              <w:spacing w:line="256" w:lineRule="auto"/>
              <w:jc w:val="both"/>
              <w:rPr>
                <w:rFonts w:ascii="Cambria" w:hAnsi="Cambria" w:cs="Cambria"/>
                <w:b/>
                <w:color w:val="auto"/>
                <w:sz w:val="20"/>
                <w:szCs w:val="20"/>
                <w:lang w:eastAsia="pl-PL"/>
              </w:rPr>
            </w:pPr>
            <w:r>
              <w:rPr>
                <w:rFonts w:ascii="Cambria" w:hAnsi="Cambria" w:cs="Cambria"/>
                <w:b/>
                <w:color w:val="auto"/>
                <w:sz w:val="20"/>
                <w:szCs w:val="20"/>
                <w:lang w:eastAsia="pl-PL"/>
              </w:rPr>
              <w:t>2.</w:t>
            </w:r>
          </w:p>
        </w:tc>
        <w:tc>
          <w:tcPr>
            <w:tcW w:w="3685"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c>
          <w:tcPr>
            <w:tcW w:w="4991"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r>
      <w:tr w:rsidR="00AC2C06" w:rsidTr="00AC2C06">
        <w:tc>
          <w:tcPr>
            <w:tcW w:w="534" w:type="dxa"/>
            <w:tcBorders>
              <w:top w:val="single" w:sz="4" w:space="0" w:color="auto"/>
              <w:left w:val="single" w:sz="4" w:space="0" w:color="auto"/>
              <w:bottom w:val="single" w:sz="4" w:space="0" w:color="auto"/>
              <w:right w:val="single" w:sz="4" w:space="0" w:color="auto"/>
            </w:tcBorders>
            <w:hideMark/>
          </w:tcPr>
          <w:p w:rsidR="00AC2C06" w:rsidRDefault="00AC2C06">
            <w:pPr>
              <w:pStyle w:val="Default"/>
              <w:spacing w:line="256" w:lineRule="auto"/>
              <w:jc w:val="both"/>
              <w:rPr>
                <w:rFonts w:ascii="Cambria" w:hAnsi="Cambria" w:cs="Cambria"/>
                <w:b/>
                <w:color w:val="auto"/>
                <w:sz w:val="20"/>
                <w:szCs w:val="20"/>
                <w:lang w:eastAsia="pl-PL"/>
              </w:rPr>
            </w:pPr>
            <w:r>
              <w:rPr>
                <w:rFonts w:ascii="Cambria" w:hAnsi="Cambria" w:cs="Cambria"/>
                <w:b/>
                <w:color w:val="auto"/>
                <w:sz w:val="20"/>
                <w:szCs w:val="20"/>
                <w:lang w:eastAsia="pl-PL"/>
              </w:rPr>
              <w:t>3.</w:t>
            </w:r>
          </w:p>
        </w:tc>
        <w:tc>
          <w:tcPr>
            <w:tcW w:w="3685"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c>
          <w:tcPr>
            <w:tcW w:w="4991"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r>
      <w:tr w:rsidR="00AC2C06" w:rsidTr="00AC2C06">
        <w:tc>
          <w:tcPr>
            <w:tcW w:w="534" w:type="dxa"/>
            <w:tcBorders>
              <w:top w:val="single" w:sz="4" w:space="0" w:color="auto"/>
              <w:left w:val="single" w:sz="4" w:space="0" w:color="auto"/>
              <w:bottom w:val="single" w:sz="4" w:space="0" w:color="auto"/>
              <w:right w:val="single" w:sz="4" w:space="0" w:color="auto"/>
            </w:tcBorders>
            <w:hideMark/>
          </w:tcPr>
          <w:p w:rsidR="00AC2C06" w:rsidRDefault="00AC2C06">
            <w:pPr>
              <w:pStyle w:val="Default"/>
              <w:spacing w:line="256" w:lineRule="auto"/>
              <w:jc w:val="both"/>
              <w:rPr>
                <w:rFonts w:ascii="Cambria" w:hAnsi="Cambria" w:cs="Cambria"/>
                <w:b/>
                <w:color w:val="auto"/>
                <w:sz w:val="20"/>
                <w:szCs w:val="20"/>
                <w:lang w:eastAsia="pl-PL"/>
              </w:rPr>
            </w:pPr>
            <w:r>
              <w:rPr>
                <w:rFonts w:ascii="Cambria" w:hAnsi="Cambria" w:cs="Cambria"/>
                <w:b/>
                <w:color w:val="auto"/>
                <w:sz w:val="20"/>
                <w:szCs w:val="20"/>
                <w:lang w:eastAsia="pl-PL"/>
              </w:rPr>
              <w:t>4.</w:t>
            </w:r>
          </w:p>
        </w:tc>
        <w:tc>
          <w:tcPr>
            <w:tcW w:w="3685"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c>
          <w:tcPr>
            <w:tcW w:w="4991" w:type="dxa"/>
            <w:tcBorders>
              <w:top w:val="single" w:sz="4" w:space="0" w:color="auto"/>
              <w:left w:val="single" w:sz="4" w:space="0" w:color="auto"/>
              <w:bottom w:val="single" w:sz="4" w:space="0" w:color="auto"/>
              <w:right w:val="single" w:sz="4" w:space="0" w:color="auto"/>
            </w:tcBorders>
          </w:tcPr>
          <w:p w:rsidR="00AC2C06" w:rsidRDefault="00AC2C06">
            <w:pPr>
              <w:pStyle w:val="Default"/>
              <w:spacing w:line="256" w:lineRule="auto"/>
              <w:jc w:val="both"/>
              <w:rPr>
                <w:rFonts w:ascii="Cambria" w:hAnsi="Cambria" w:cs="Cambria"/>
                <w:b/>
                <w:color w:val="auto"/>
                <w:sz w:val="20"/>
                <w:szCs w:val="20"/>
                <w:lang w:eastAsia="pl-PL"/>
              </w:rPr>
            </w:pPr>
          </w:p>
        </w:tc>
      </w:tr>
    </w:tbl>
    <w:p w:rsidR="00AC2C06" w:rsidRDefault="00AC2C06" w:rsidP="00AC2C06">
      <w:pPr>
        <w:pStyle w:val="Default"/>
        <w:jc w:val="both"/>
        <w:rPr>
          <w:rFonts w:ascii="Cambria" w:hAnsi="Cambria" w:cs="Cambria"/>
          <w:color w:val="auto"/>
          <w:sz w:val="20"/>
          <w:szCs w:val="20"/>
        </w:rPr>
      </w:pPr>
    </w:p>
    <w:p w:rsidR="00AC2C06" w:rsidRDefault="00AC2C06" w:rsidP="00AC2C06">
      <w:pPr>
        <w:pStyle w:val="Default"/>
        <w:jc w:val="both"/>
        <w:rPr>
          <w:rFonts w:ascii="Cambria" w:hAnsi="Cambria" w:cs="Cambria"/>
          <w:color w:val="auto"/>
          <w:sz w:val="20"/>
          <w:szCs w:val="20"/>
        </w:rPr>
      </w:pPr>
    </w:p>
    <w:p w:rsidR="00AC2C06" w:rsidRDefault="00AC2C06" w:rsidP="00AC2C06">
      <w:pPr>
        <w:adjustRightInd w:val="0"/>
        <w:spacing w:after="0" w:line="240" w:lineRule="auto"/>
        <w:jc w:val="both"/>
        <w:rPr>
          <w:rFonts w:ascii="Cambria" w:hAnsi="Cambria"/>
          <w:color w:val="000000"/>
          <w:sz w:val="16"/>
          <w:szCs w:val="16"/>
        </w:rPr>
      </w:pPr>
      <w:r>
        <w:rPr>
          <w:rFonts w:ascii="Cambria" w:hAnsi="Cambria"/>
          <w:color w:val="000000"/>
          <w:sz w:val="16"/>
          <w:szCs w:val="16"/>
        </w:rPr>
        <w:t>………………………………………………</w:t>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r>
        <w:rPr>
          <w:rFonts w:ascii="Cambria" w:hAnsi="Cambria"/>
          <w:color w:val="000000"/>
          <w:sz w:val="16"/>
          <w:szCs w:val="16"/>
        </w:rPr>
        <w:tab/>
      </w:r>
    </w:p>
    <w:p w:rsidR="00AC2C06" w:rsidRDefault="00AC2C06" w:rsidP="00AC2C06">
      <w:pPr>
        <w:pStyle w:val="Default"/>
        <w:rPr>
          <w:rFonts w:ascii="Cambria" w:hAnsi="Cambria"/>
          <w:sz w:val="16"/>
          <w:szCs w:val="16"/>
        </w:rPr>
      </w:pPr>
      <w:r>
        <w:rPr>
          <w:rFonts w:ascii="Cambria" w:hAnsi="Cambria"/>
          <w:sz w:val="16"/>
          <w:szCs w:val="16"/>
        </w:rPr>
        <w:t xml:space="preserve">Miejscowość i data </w:t>
      </w:r>
      <w:r>
        <w:rPr>
          <w:rFonts w:ascii="Cambria" w:hAnsi="Cambria"/>
          <w:sz w:val="16"/>
          <w:szCs w:val="16"/>
        </w:rPr>
        <w:tab/>
      </w:r>
      <w:r>
        <w:rPr>
          <w:rFonts w:ascii="Cambria" w:hAnsi="Cambria"/>
          <w:sz w:val="16"/>
          <w:szCs w:val="16"/>
        </w:rPr>
        <w:tab/>
      </w:r>
    </w:p>
    <w:p w:rsidR="002A31B9" w:rsidRDefault="00EE4096">
      <w:bookmarkStart w:id="0" w:name="_GoBack"/>
      <w:bookmarkEnd w:id="0"/>
    </w:p>
    <w:sectPr w:rsidR="002A31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B00"/>
    <w:rsid w:val="00687E23"/>
    <w:rsid w:val="008E17CB"/>
    <w:rsid w:val="00AC2C06"/>
    <w:rsid w:val="00EE4096"/>
    <w:rsid w:val="00FA714B"/>
    <w:rsid w:val="00FD6B0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CC0AA4-BA6C-4455-A88A-0CC978960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C2C06"/>
    <w:pPr>
      <w:spacing w:after="200" w:line="276" w:lineRule="auto"/>
    </w:pPr>
    <w:rPr>
      <w:rFonts w:ascii="Arial" w:eastAsia="Calibri" w:hAnsi="Arial" w:cs="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AC2C06"/>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2960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303</Words>
  <Characters>1823</Characters>
  <Application>Microsoft Office Word</Application>
  <DocSecurity>0</DocSecurity>
  <Lines>15</Lines>
  <Paragraphs>4</Paragraphs>
  <ScaleCrop>false</ScaleCrop>
  <Company/>
  <LinksUpToDate>false</LinksUpToDate>
  <CharactersWithSpaces>2122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Burgs</dc:creator>
  <cp:keywords/>
  <dc:description/>
  <cp:lastModifiedBy>Magdalena Burgs</cp:lastModifiedBy>
  <cp:revision>4</cp:revision>
  <dcterms:created xsi:type="dcterms:W3CDTF">2019-02-25T13:38:00Z</dcterms:created>
  <dcterms:modified xsi:type="dcterms:W3CDTF">2019-05-20T09:00:00Z</dcterms:modified>
</cp:coreProperties>
</file>